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C7E5" w14:textId="3D99CF35" w:rsidR="008D1267" w:rsidRPr="00D8065E" w:rsidRDefault="008D1267" w:rsidP="00D8065E">
      <w:pPr>
        <w:pStyle w:val="Tittel"/>
        <w:rPr>
          <w:b/>
          <w:bCs/>
          <w:sz w:val="36"/>
          <w:szCs w:val="36"/>
        </w:rPr>
      </w:pPr>
      <w:r w:rsidRPr="00D8065E">
        <w:rPr>
          <w:b/>
          <w:bCs/>
          <w:sz w:val="36"/>
          <w:szCs w:val="36"/>
        </w:rPr>
        <w:t>Universell utforming av gudstjenesten</w:t>
      </w:r>
      <w:r w:rsidR="0067714A" w:rsidRPr="00D8065E">
        <w:rPr>
          <w:b/>
          <w:bCs/>
          <w:sz w:val="36"/>
          <w:szCs w:val="36"/>
        </w:rPr>
        <w:t xml:space="preserve"> </w:t>
      </w:r>
      <w:r w:rsidR="00BD3714" w:rsidRPr="00D8065E">
        <w:rPr>
          <w:b/>
          <w:bCs/>
          <w:sz w:val="36"/>
          <w:szCs w:val="36"/>
        </w:rPr>
        <w:t>for syns- og hørselhemmede</w:t>
      </w:r>
    </w:p>
    <w:p w14:paraId="2C1490D7" w14:textId="77777777" w:rsidR="003C0072" w:rsidRDefault="003C0072" w:rsidP="003C0072">
      <w:pPr>
        <w:rPr>
          <w:sz w:val="24"/>
          <w:szCs w:val="24"/>
        </w:rPr>
      </w:pPr>
    </w:p>
    <w:p w14:paraId="437E7184" w14:textId="740CDA03" w:rsidR="003C0072" w:rsidRDefault="003C0072" w:rsidP="003C0072">
      <w:pPr>
        <w:rPr>
          <w:sz w:val="24"/>
          <w:szCs w:val="24"/>
        </w:rPr>
      </w:pPr>
      <w:r>
        <w:rPr>
          <w:sz w:val="24"/>
          <w:szCs w:val="24"/>
        </w:rPr>
        <w:t>Dette er en enkel sjekkliste som er utarbeidet på bakgrunn av erfaringer i Malvik menighet.</w:t>
      </w:r>
    </w:p>
    <w:p w14:paraId="64D5AAF8" w14:textId="77777777" w:rsidR="003C0072" w:rsidRDefault="003C0072" w:rsidP="003C0072">
      <w:pPr>
        <w:rPr>
          <w:sz w:val="24"/>
          <w:szCs w:val="24"/>
        </w:rPr>
      </w:pPr>
      <w:r w:rsidRPr="005A35F6">
        <w:rPr>
          <w:sz w:val="24"/>
          <w:szCs w:val="24"/>
        </w:rPr>
        <w:t>Med noen enkle grep kan tilgjengeligheten øke betraktelig, og flere vil føle seg velkommen!</w:t>
      </w:r>
    </w:p>
    <w:p w14:paraId="0FF28418" w14:textId="77777777" w:rsidR="007B045C" w:rsidRDefault="007B045C" w:rsidP="003C0072">
      <w:pPr>
        <w:rPr>
          <w:sz w:val="24"/>
          <w:szCs w:val="24"/>
        </w:rPr>
      </w:pPr>
    </w:p>
    <w:p w14:paraId="2ECD7922" w14:textId="48A0D8D6" w:rsidR="00F2346B" w:rsidRDefault="00E544C6" w:rsidP="0050705C">
      <w:pPr>
        <w:rPr>
          <w:b/>
          <w:bCs/>
          <w:sz w:val="24"/>
          <w:szCs w:val="24"/>
        </w:rPr>
      </w:pPr>
      <w:r w:rsidRPr="00E544C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18E0765F" wp14:editId="407AE091">
                <wp:extent cx="5417820" cy="2453640"/>
                <wp:effectExtent l="0" t="0" r="11430" b="22860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24536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D7DC1" w14:textId="77777777" w:rsidR="00E544C6" w:rsidRPr="00E544C6" w:rsidRDefault="00E544C6" w:rsidP="00E544C6">
                            <w:pPr>
                              <w:spacing w:line="360" w:lineRule="auto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544C6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Synshemming:</w:t>
                            </w:r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Det antas at mer enn 320 000 personer i Norge har en synshemming. Deriblant er nesten 9300 personer blinde/praktisk blinde. 70 prosent av alle over 70 år får grå </w:t>
                            </w:r>
                            <w:proofErr w:type="spellStart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stær</w:t>
                            </w:r>
                            <w:proofErr w:type="spellEnd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. 40 000 nordmenn over 70 år har grønn </w:t>
                            </w:r>
                            <w:proofErr w:type="spellStart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stær</w:t>
                            </w:r>
                            <w:proofErr w:type="spellEnd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Hver tiende person over 70 år er praktisk blinde av Aldersrelatert macula degenerasjon (AMD)</w:t>
                            </w:r>
                            <w:r w:rsidRPr="00E544C6">
                              <w:rPr>
                                <w:rStyle w:val="Fotnotereferanse"/>
                                <w:color w:val="2F5496" w:themeColor="accent1" w:themeShade="BF"/>
                                <w:sz w:val="24"/>
                                <w:szCs w:val="24"/>
                              </w:rPr>
                              <w:footnoteRef/>
                            </w:r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8E485A" w14:textId="77777777" w:rsidR="00E544C6" w:rsidRPr="00E544C6" w:rsidRDefault="00E544C6" w:rsidP="00E544C6">
                            <w:pPr>
                              <w:spacing w:line="360" w:lineRule="auto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544C6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Hørselshemming:</w:t>
                            </w:r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Om lag ti prosent av befolkningen har et hørselstap som svekker evnen til å kommunisere. Andelen øker med alderen. Mange plages også av øresus eller </w:t>
                            </w:r>
                            <w:proofErr w:type="spellStart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tinnitus</w:t>
                            </w:r>
                            <w:proofErr w:type="spellEnd"/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som følge av hørselsskade</w:t>
                            </w:r>
                            <w:r w:rsidRPr="00E544C6">
                              <w:rPr>
                                <w:rStyle w:val="Fotnotereferanse"/>
                                <w:color w:val="2F5496" w:themeColor="accent1" w:themeShade="BF"/>
                                <w:sz w:val="24"/>
                                <w:szCs w:val="24"/>
                              </w:rPr>
                              <w:footnoteRef/>
                            </w:r>
                            <w:r w:rsidRPr="00E544C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8745B0C" w14:textId="21AE0CA4" w:rsidR="00E544C6" w:rsidRDefault="00E54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E0765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26.6pt;height:19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" fillcolor="#deeaf6 [664]" strokecolor="#4472c4 [3204]" strokeweight="1pt">
                <v:textbox>
                  <w:txbxContent>
                    <w:p w14:paraId="5DBD7DC1" w14:textId="77777777" w:rsidR="00E544C6" w:rsidRPr="00E544C6" w:rsidRDefault="00E544C6" w:rsidP="00E544C6">
                      <w:pPr>
                        <w:spacing w:line="360" w:lineRule="auto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544C6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Synshemming:</w:t>
                      </w:r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Det antas at mer enn 320 000 personer i Norge har en synshemming. Deriblant er nesten 9300 personer blinde/praktisk blinde. 70 prosent av alle over 70 år får grå </w:t>
                      </w:r>
                      <w:proofErr w:type="spellStart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stær</w:t>
                      </w:r>
                      <w:proofErr w:type="spellEnd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. 40 000 nordmenn over 70 år har grønn </w:t>
                      </w:r>
                      <w:proofErr w:type="spellStart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stær</w:t>
                      </w:r>
                      <w:proofErr w:type="spellEnd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Hver tiende person over 70 år er praktisk blinde av Aldersrelatert macula degenerasjon (AMD)</w:t>
                      </w:r>
                      <w:r w:rsidRPr="00E544C6">
                        <w:rPr>
                          <w:rStyle w:val="Fotnotereferanse"/>
                          <w:color w:val="2F5496" w:themeColor="accent1" w:themeShade="BF"/>
                          <w:sz w:val="24"/>
                          <w:szCs w:val="24"/>
                        </w:rPr>
                        <w:footnoteRef/>
                      </w:r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498E485A" w14:textId="77777777" w:rsidR="00E544C6" w:rsidRPr="00E544C6" w:rsidRDefault="00E544C6" w:rsidP="00E544C6">
                      <w:pPr>
                        <w:spacing w:line="360" w:lineRule="auto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544C6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Hørselshemming:</w:t>
                      </w:r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Om lag ti prosent av befolkningen har et hørselstap som svekker evnen til å kommunisere. Andelen øker med alderen. Mange plages også av øresus eller </w:t>
                      </w:r>
                      <w:proofErr w:type="spellStart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tinnitus</w:t>
                      </w:r>
                      <w:proofErr w:type="spellEnd"/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som følge av hørselsskade</w:t>
                      </w:r>
                      <w:r w:rsidRPr="00E544C6">
                        <w:rPr>
                          <w:rStyle w:val="Fotnotereferanse"/>
                          <w:color w:val="2F5496" w:themeColor="accent1" w:themeShade="BF"/>
                          <w:sz w:val="24"/>
                          <w:szCs w:val="24"/>
                        </w:rPr>
                        <w:footnoteRef/>
                      </w:r>
                      <w:r w:rsidRPr="00E544C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14:paraId="18745B0C" w14:textId="21AE0CA4" w:rsidR="00E544C6" w:rsidRDefault="00E544C6"/>
                  </w:txbxContent>
                </v:textbox>
                <w10:anchorlock/>
              </v:shape>
            </w:pict>
          </mc:Fallback>
        </mc:AlternateContent>
      </w:r>
    </w:p>
    <w:p w14:paraId="0FFBB1B8" w14:textId="6C425AC3" w:rsidR="00E544C6" w:rsidRDefault="00E544C6" w:rsidP="00712A93">
      <w:pPr>
        <w:spacing w:line="360" w:lineRule="auto"/>
        <w:rPr>
          <w:b/>
          <w:bCs/>
          <w:sz w:val="24"/>
          <w:szCs w:val="24"/>
        </w:rPr>
      </w:pPr>
    </w:p>
    <w:p w14:paraId="74753AC4" w14:textId="37706827" w:rsidR="001619A2" w:rsidRPr="008222AE" w:rsidRDefault="0037001A" w:rsidP="0037001A">
      <w:pPr>
        <w:pStyle w:val="Overskrift2"/>
      </w:pPr>
      <w:r>
        <w:t>A</w:t>
      </w:r>
      <w:r w:rsidR="008222AE" w:rsidRPr="008222AE">
        <w:t>nkomst</w:t>
      </w:r>
    </w:p>
    <w:p w14:paraId="0B4544DB" w14:textId="34CEE7DC" w:rsidR="008222AE" w:rsidRDefault="008222AE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C31F2">
        <w:rPr>
          <w:sz w:val="24"/>
          <w:szCs w:val="24"/>
        </w:rPr>
        <w:t>Ved ankomst så er det viktig at alle føler deg velkommen. Bruk derfor anledningen til å si hvem du er</w:t>
      </w:r>
      <w:r>
        <w:rPr>
          <w:sz w:val="24"/>
          <w:szCs w:val="24"/>
        </w:rPr>
        <w:t xml:space="preserve"> dersom du treffer noen som er synshemm</w:t>
      </w:r>
      <w:r w:rsidR="00444E48">
        <w:rPr>
          <w:sz w:val="24"/>
          <w:szCs w:val="24"/>
        </w:rPr>
        <w:t>et</w:t>
      </w:r>
      <w:r w:rsidRPr="00DC31F2">
        <w:rPr>
          <w:sz w:val="24"/>
          <w:szCs w:val="24"/>
        </w:rPr>
        <w:t xml:space="preserve">. Den som er blind/synshemmet kan trenge hjelp til å finne en grei plass. Spør om de trenger </w:t>
      </w:r>
      <w:proofErr w:type="spellStart"/>
      <w:r w:rsidRPr="00DC31F2">
        <w:rPr>
          <w:sz w:val="24"/>
          <w:szCs w:val="24"/>
        </w:rPr>
        <w:t>ledsaging</w:t>
      </w:r>
      <w:proofErr w:type="spellEnd"/>
      <w:r w:rsidRPr="00DC31F2">
        <w:rPr>
          <w:sz w:val="24"/>
          <w:szCs w:val="24"/>
        </w:rPr>
        <w:t xml:space="preserve"> for å finne en plass</w:t>
      </w:r>
      <w:r w:rsidR="004E4F2A">
        <w:rPr>
          <w:sz w:val="24"/>
          <w:szCs w:val="24"/>
        </w:rPr>
        <w:t xml:space="preserve"> og i løpet av gudstjenesten, eks. under nattverden.</w:t>
      </w:r>
      <w:r w:rsidRPr="00DC31F2">
        <w:rPr>
          <w:sz w:val="24"/>
          <w:szCs w:val="24"/>
        </w:rPr>
        <w:t xml:space="preserve"> </w:t>
      </w:r>
    </w:p>
    <w:p w14:paraId="1DD76E4E" w14:textId="10D0B29B" w:rsidR="004470AA" w:rsidRPr="004470AA" w:rsidRDefault="004470AA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4470AA">
        <w:rPr>
          <w:sz w:val="24"/>
          <w:szCs w:val="24"/>
        </w:rPr>
        <w:t xml:space="preserve">Spør! </w:t>
      </w:r>
      <w:r w:rsidR="00913C7F">
        <w:rPr>
          <w:sz w:val="24"/>
          <w:szCs w:val="24"/>
        </w:rPr>
        <w:t xml:space="preserve">Behovene kan </w:t>
      </w:r>
      <w:r w:rsidRPr="004470AA">
        <w:rPr>
          <w:sz w:val="24"/>
          <w:szCs w:val="24"/>
        </w:rPr>
        <w:t xml:space="preserve">være ganske </w:t>
      </w:r>
      <w:r w:rsidR="00913C7F">
        <w:rPr>
          <w:sz w:val="24"/>
          <w:szCs w:val="24"/>
        </w:rPr>
        <w:t>forskjellige</w:t>
      </w:r>
      <w:r w:rsidRPr="004470AA">
        <w:rPr>
          <w:sz w:val="24"/>
          <w:szCs w:val="24"/>
        </w:rPr>
        <w:t xml:space="preserve">! </w:t>
      </w:r>
    </w:p>
    <w:p w14:paraId="33EDC4B4" w14:textId="30A9B498" w:rsidR="00940023" w:rsidRDefault="00336048" w:rsidP="0037001A">
      <w:pPr>
        <w:pStyle w:val="Overskrift2"/>
      </w:pPr>
      <w:r w:rsidRPr="00336048">
        <w:t>Lyd</w:t>
      </w:r>
    </w:p>
    <w:p w14:paraId="5A7B3554" w14:textId="77777777" w:rsidR="003F3E49" w:rsidRDefault="00336048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C31F2">
        <w:rPr>
          <w:sz w:val="24"/>
          <w:szCs w:val="24"/>
        </w:rPr>
        <w:t>Sørg for at teleslynga alltid fungerer</w:t>
      </w:r>
      <w:r>
        <w:rPr>
          <w:sz w:val="24"/>
          <w:szCs w:val="24"/>
        </w:rPr>
        <w:t>!</w:t>
      </w:r>
      <w:r w:rsidRPr="00DC31F2">
        <w:rPr>
          <w:sz w:val="24"/>
          <w:szCs w:val="24"/>
        </w:rPr>
        <w:t xml:space="preserve"> Sjekk ut med de som bruker høreapparat</w:t>
      </w:r>
      <w:r>
        <w:rPr>
          <w:sz w:val="24"/>
          <w:szCs w:val="24"/>
        </w:rPr>
        <w:t xml:space="preserve"> på et egnet tidspunkt</w:t>
      </w:r>
      <w:r w:rsidRPr="00DC31F2">
        <w:rPr>
          <w:sz w:val="24"/>
          <w:szCs w:val="24"/>
        </w:rPr>
        <w:t>. Det er mange</w:t>
      </w:r>
      <w:r>
        <w:rPr>
          <w:sz w:val="24"/>
          <w:szCs w:val="24"/>
        </w:rPr>
        <w:t xml:space="preserve"> brukere</w:t>
      </w:r>
      <w:r w:rsidRPr="00DC31F2">
        <w:rPr>
          <w:sz w:val="24"/>
          <w:szCs w:val="24"/>
        </w:rPr>
        <w:t xml:space="preserve">! </w:t>
      </w:r>
    </w:p>
    <w:p w14:paraId="7892FD03" w14:textId="7B6C977A" w:rsidR="00336048" w:rsidRPr="00DC31F2" w:rsidRDefault="003F3E49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Bruk mikrofon! </w:t>
      </w:r>
      <w:proofErr w:type="gramStart"/>
      <w:r w:rsidR="00336048" w:rsidRPr="00DC31F2">
        <w:rPr>
          <w:sz w:val="24"/>
          <w:szCs w:val="24"/>
        </w:rPr>
        <w:t>Sørg</w:t>
      </w:r>
      <w:proofErr w:type="gramEnd"/>
      <w:r w:rsidR="00336048" w:rsidRPr="00DC31F2">
        <w:rPr>
          <w:sz w:val="24"/>
          <w:szCs w:val="24"/>
        </w:rPr>
        <w:t xml:space="preserve"> for at </w:t>
      </w:r>
      <w:r w:rsidR="00336048" w:rsidRPr="00336048">
        <w:rPr>
          <w:i/>
          <w:iCs/>
          <w:sz w:val="24"/>
          <w:szCs w:val="24"/>
        </w:rPr>
        <w:t xml:space="preserve">all </w:t>
      </w:r>
      <w:r w:rsidR="00336048" w:rsidRPr="00DC31F2">
        <w:rPr>
          <w:sz w:val="24"/>
          <w:szCs w:val="24"/>
        </w:rPr>
        <w:t>informasjon gis gjennom mikrofon</w:t>
      </w:r>
      <w:r w:rsidR="00336048">
        <w:rPr>
          <w:sz w:val="24"/>
          <w:szCs w:val="24"/>
        </w:rPr>
        <w:t xml:space="preserve"> også ved kirkekaffe</w:t>
      </w:r>
      <w:r w:rsidR="00336048" w:rsidRPr="00DC31F2">
        <w:rPr>
          <w:sz w:val="24"/>
          <w:szCs w:val="24"/>
        </w:rPr>
        <w:t xml:space="preserve">. Noen tror de snakker høyt nok, men det gjør de færreste. </w:t>
      </w:r>
    </w:p>
    <w:p w14:paraId="5BFEE3EA" w14:textId="4C394E39" w:rsidR="00F513E0" w:rsidRPr="006E5AF0" w:rsidRDefault="006E5AF0" w:rsidP="0037001A">
      <w:pPr>
        <w:pStyle w:val="Overskrift2"/>
      </w:pPr>
      <w:r w:rsidRPr="006E5AF0">
        <w:t>Gudstjenesteprogram og salmenum</w:t>
      </w:r>
      <w:r w:rsidR="00D07A3F">
        <w:t>re</w:t>
      </w:r>
    </w:p>
    <w:p w14:paraId="3CF94E16" w14:textId="77777777" w:rsidR="00DC374E" w:rsidRDefault="00453827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E5AF0">
        <w:rPr>
          <w:sz w:val="24"/>
          <w:szCs w:val="24"/>
        </w:rPr>
        <w:t>Trykk alltid opp noen program i stor størrelse. Det gjelder både det faste liturgihefte, og dagsaktuelle program</w:t>
      </w:r>
      <w:r w:rsidR="006E5AF0" w:rsidRPr="006E5AF0">
        <w:rPr>
          <w:sz w:val="24"/>
          <w:szCs w:val="24"/>
        </w:rPr>
        <w:t>.</w:t>
      </w:r>
    </w:p>
    <w:p w14:paraId="14034982" w14:textId="77777777" w:rsidR="00DC374E" w:rsidRDefault="00C57F7B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C374E">
        <w:rPr>
          <w:sz w:val="24"/>
          <w:szCs w:val="24"/>
        </w:rPr>
        <w:t xml:space="preserve">Ha program også tilgjengelig så det kan sendes på </w:t>
      </w:r>
      <w:proofErr w:type="gramStart"/>
      <w:r w:rsidRPr="00DC374E">
        <w:rPr>
          <w:sz w:val="24"/>
          <w:szCs w:val="24"/>
        </w:rPr>
        <w:t>mail</w:t>
      </w:r>
      <w:proofErr w:type="gramEnd"/>
      <w:r w:rsidRPr="00DC374E">
        <w:rPr>
          <w:sz w:val="24"/>
          <w:szCs w:val="24"/>
        </w:rPr>
        <w:t xml:space="preserve">. Da </w:t>
      </w:r>
      <w:r w:rsidR="00DC374E">
        <w:rPr>
          <w:sz w:val="24"/>
          <w:szCs w:val="24"/>
        </w:rPr>
        <w:t>kan de som bruker digitale hjelpemidler leser det.</w:t>
      </w:r>
    </w:p>
    <w:p w14:paraId="456220BB" w14:textId="77777777" w:rsidR="00D07A3F" w:rsidRDefault="00453827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C374E">
        <w:rPr>
          <w:sz w:val="24"/>
          <w:szCs w:val="24"/>
        </w:rPr>
        <w:lastRenderedPageBreak/>
        <w:t>Bruk/del ut den blå salmeboka</w:t>
      </w:r>
      <w:r w:rsidR="00DC374E">
        <w:rPr>
          <w:sz w:val="24"/>
          <w:szCs w:val="24"/>
        </w:rPr>
        <w:t xml:space="preserve">, men </w:t>
      </w:r>
      <w:r w:rsidR="00D07A3F">
        <w:rPr>
          <w:sz w:val="24"/>
          <w:szCs w:val="24"/>
        </w:rPr>
        <w:t>vær klar over at den ikke har stor nok skrift for alle.</w:t>
      </w:r>
    </w:p>
    <w:p w14:paraId="2C4BDAC7" w14:textId="765B3620" w:rsidR="00835487" w:rsidRPr="00D8065E" w:rsidRDefault="00453827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07A3F">
        <w:rPr>
          <w:sz w:val="24"/>
          <w:szCs w:val="24"/>
        </w:rPr>
        <w:t>Hvis salmenum</w:t>
      </w:r>
      <w:r w:rsidR="00D07A3F">
        <w:rPr>
          <w:sz w:val="24"/>
          <w:szCs w:val="24"/>
        </w:rPr>
        <w:t>re</w:t>
      </w:r>
      <w:r w:rsidRPr="00D07A3F">
        <w:rPr>
          <w:sz w:val="24"/>
          <w:szCs w:val="24"/>
        </w:rPr>
        <w:t xml:space="preserve"> henger på salmetavler på veggen langt opp, skriv ned salmenum</w:t>
      </w:r>
      <w:r w:rsidR="00CD1DFD">
        <w:rPr>
          <w:sz w:val="24"/>
          <w:szCs w:val="24"/>
        </w:rPr>
        <w:t>rene</w:t>
      </w:r>
      <w:r w:rsidRPr="00D07A3F">
        <w:rPr>
          <w:sz w:val="24"/>
          <w:szCs w:val="24"/>
        </w:rPr>
        <w:t xml:space="preserve"> og sørg for at den synshemmede får informasjon</w:t>
      </w:r>
      <w:r w:rsidR="00CD1DFD">
        <w:rPr>
          <w:sz w:val="24"/>
          <w:szCs w:val="24"/>
        </w:rPr>
        <w:t xml:space="preserve"> for eksempel i løpet av gudstjenesten</w:t>
      </w:r>
      <w:r w:rsidRPr="00D07A3F">
        <w:rPr>
          <w:sz w:val="24"/>
          <w:szCs w:val="24"/>
        </w:rPr>
        <w:t xml:space="preserve">. </w:t>
      </w:r>
    </w:p>
    <w:p w14:paraId="702A1AE7" w14:textId="06297456" w:rsidR="00453827" w:rsidRPr="00835487" w:rsidRDefault="00453827" w:rsidP="00712A93">
      <w:pPr>
        <w:pStyle w:val="Listeavsnitt"/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 w:rsidRPr="00835487">
        <w:rPr>
          <w:sz w:val="24"/>
          <w:szCs w:val="24"/>
        </w:rPr>
        <w:t>Powerpoint</w:t>
      </w:r>
      <w:proofErr w:type="spellEnd"/>
      <w:r w:rsidRPr="00835487">
        <w:rPr>
          <w:sz w:val="24"/>
          <w:szCs w:val="24"/>
        </w:rPr>
        <w:t xml:space="preserve"> er </w:t>
      </w:r>
      <w:r w:rsidR="00C57F7B" w:rsidRPr="00835487">
        <w:rPr>
          <w:sz w:val="24"/>
          <w:szCs w:val="24"/>
        </w:rPr>
        <w:t>vanskelig</w:t>
      </w:r>
      <w:r w:rsidRPr="00835487">
        <w:rPr>
          <w:sz w:val="24"/>
          <w:szCs w:val="24"/>
        </w:rPr>
        <w:t xml:space="preserve"> for mange synshemmede. Det er </w:t>
      </w:r>
      <w:r w:rsidR="00CE418B">
        <w:rPr>
          <w:sz w:val="24"/>
          <w:szCs w:val="24"/>
        </w:rPr>
        <w:t xml:space="preserve">vanskelig eller </w:t>
      </w:r>
      <w:r w:rsidRPr="00835487">
        <w:rPr>
          <w:sz w:val="24"/>
          <w:szCs w:val="24"/>
        </w:rPr>
        <w:t xml:space="preserve">umulig å se det som er på veggen. </w:t>
      </w:r>
      <w:r w:rsidR="00AE2DB9">
        <w:rPr>
          <w:sz w:val="24"/>
          <w:szCs w:val="24"/>
        </w:rPr>
        <w:t xml:space="preserve">Ved bruk av </w:t>
      </w:r>
      <w:proofErr w:type="spellStart"/>
      <w:r w:rsidR="00AE2DB9">
        <w:rPr>
          <w:sz w:val="24"/>
          <w:szCs w:val="24"/>
        </w:rPr>
        <w:t>powerpoint</w:t>
      </w:r>
      <w:proofErr w:type="spellEnd"/>
      <w:r w:rsidR="00AE2DB9">
        <w:rPr>
          <w:sz w:val="24"/>
          <w:szCs w:val="24"/>
        </w:rPr>
        <w:t xml:space="preserve">: </w:t>
      </w:r>
      <w:r w:rsidR="00B61657">
        <w:rPr>
          <w:sz w:val="24"/>
          <w:szCs w:val="24"/>
        </w:rPr>
        <w:t>bruk skrifttyper uten seriffer, skriftstørrelse minimum 30</w:t>
      </w:r>
      <w:r w:rsidR="007B7268">
        <w:rPr>
          <w:sz w:val="24"/>
          <w:szCs w:val="24"/>
        </w:rPr>
        <w:t xml:space="preserve">, enhetlig bakgrunnsfarge og ingen «animasjoner». Sørg i tillegg </w:t>
      </w:r>
      <w:r w:rsidRPr="00835487">
        <w:rPr>
          <w:sz w:val="24"/>
          <w:szCs w:val="24"/>
        </w:rPr>
        <w:t>alltid for å ha noen utskrifter i så stor skrift at det går an å lese</w:t>
      </w:r>
      <w:r w:rsidR="007B7268">
        <w:rPr>
          <w:sz w:val="24"/>
          <w:szCs w:val="24"/>
        </w:rPr>
        <w:t xml:space="preserve">, </w:t>
      </w:r>
      <w:r w:rsidRPr="00835487">
        <w:rPr>
          <w:sz w:val="24"/>
          <w:szCs w:val="24"/>
        </w:rPr>
        <w:t xml:space="preserve">og gi det til de som trenger det. Eller om mulig send det på </w:t>
      </w:r>
      <w:proofErr w:type="gramStart"/>
      <w:r w:rsidRPr="00835487">
        <w:rPr>
          <w:sz w:val="24"/>
          <w:szCs w:val="24"/>
        </w:rPr>
        <w:t>mail</w:t>
      </w:r>
      <w:proofErr w:type="gramEnd"/>
      <w:r w:rsidRPr="00835487">
        <w:rPr>
          <w:sz w:val="24"/>
          <w:szCs w:val="24"/>
        </w:rPr>
        <w:t>, så kan det leses på telefon/</w:t>
      </w:r>
      <w:r w:rsidR="00CC0986">
        <w:rPr>
          <w:sz w:val="24"/>
          <w:szCs w:val="24"/>
        </w:rPr>
        <w:t>digital hjelpemiddel</w:t>
      </w:r>
      <w:r w:rsidRPr="00835487">
        <w:rPr>
          <w:sz w:val="24"/>
          <w:szCs w:val="24"/>
        </w:rPr>
        <w:t>.</w:t>
      </w:r>
    </w:p>
    <w:p w14:paraId="412E10C4" w14:textId="64249BCF" w:rsidR="00142928" w:rsidRDefault="00142928" w:rsidP="0037001A">
      <w:pPr>
        <w:pStyle w:val="Overskrift2"/>
      </w:pPr>
      <w:r>
        <w:t xml:space="preserve">Lystenning, bønnevandring </w:t>
      </w:r>
      <w:r w:rsidR="008B2CCE">
        <w:t>og nattverd</w:t>
      </w:r>
    </w:p>
    <w:p w14:paraId="56A61501" w14:textId="4AED6467" w:rsidR="00B26153" w:rsidRDefault="00B26153" w:rsidP="00712A93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Tilby </w:t>
      </w:r>
      <w:proofErr w:type="spellStart"/>
      <w:r>
        <w:rPr>
          <w:sz w:val="24"/>
          <w:szCs w:val="24"/>
        </w:rPr>
        <w:t>ledsaging</w:t>
      </w:r>
      <w:proofErr w:type="spellEnd"/>
      <w:r w:rsidR="0005299B">
        <w:rPr>
          <w:sz w:val="24"/>
          <w:szCs w:val="24"/>
        </w:rPr>
        <w:t>.</w:t>
      </w:r>
    </w:p>
    <w:p w14:paraId="6B7A493C" w14:textId="0C0E2F78" w:rsidR="008B2CCE" w:rsidRDefault="007C6BE9" w:rsidP="00712A93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B26153">
        <w:rPr>
          <w:sz w:val="24"/>
          <w:szCs w:val="24"/>
        </w:rPr>
        <w:t>Sørg for ryddige gangbaner</w:t>
      </w:r>
      <w:r w:rsidR="00B26153">
        <w:rPr>
          <w:sz w:val="24"/>
          <w:szCs w:val="24"/>
        </w:rPr>
        <w:t>.</w:t>
      </w:r>
    </w:p>
    <w:p w14:paraId="173FC96A" w14:textId="1031B2D7" w:rsidR="00F1626C" w:rsidRPr="00B26153" w:rsidRDefault="00F1626C" w:rsidP="00712A93">
      <w:pPr>
        <w:pStyle w:val="Listeavsnit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Beskriv plasseringen og </w:t>
      </w:r>
      <w:r w:rsidR="0005299B">
        <w:rPr>
          <w:sz w:val="24"/>
          <w:szCs w:val="24"/>
        </w:rPr>
        <w:t>stasjonene.</w:t>
      </w:r>
    </w:p>
    <w:p w14:paraId="4A6EEE4D" w14:textId="2C909197" w:rsidR="00913E3D" w:rsidRDefault="00913E3D" w:rsidP="0037001A">
      <w:pPr>
        <w:pStyle w:val="Overskrift2"/>
      </w:pPr>
      <w:r w:rsidRPr="00913E3D">
        <w:t>Preken</w:t>
      </w:r>
      <w:r>
        <w:t xml:space="preserve"> o</w:t>
      </w:r>
      <w:r w:rsidR="00534A7C">
        <w:t>g annet som blir sagt</w:t>
      </w:r>
    </w:p>
    <w:p w14:paraId="7CE3452A" w14:textId="155855B3" w:rsidR="00374807" w:rsidRPr="00A93AD4" w:rsidRDefault="00453827" w:rsidP="00712A93">
      <w:pPr>
        <w:pStyle w:val="Listeavsnitt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913E3D">
        <w:rPr>
          <w:sz w:val="24"/>
          <w:szCs w:val="24"/>
        </w:rPr>
        <w:t>Ved preken</w:t>
      </w:r>
      <w:r w:rsidR="009179FD" w:rsidRPr="00913E3D">
        <w:rPr>
          <w:sz w:val="24"/>
          <w:szCs w:val="24"/>
        </w:rPr>
        <w:t xml:space="preserve"> og informasjon</w:t>
      </w:r>
      <w:r w:rsidRPr="00913E3D">
        <w:rPr>
          <w:sz w:val="24"/>
          <w:szCs w:val="24"/>
        </w:rPr>
        <w:t xml:space="preserve"> </w:t>
      </w:r>
      <w:r w:rsidR="00735778" w:rsidRPr="00913E3D">
        <w:rPr>
          <w:sz w:val="24"/>
          <w:szCs w:val="24"/>
        </w:rPr>
        <w:t xml:space="preserve">må den som snakker prøve å </w:t>
      </w:r>
      <w:r w:rsidRPr="00913E3D">
        <w:rPr>
          <w:sz w:val="24"/>
          <w:szCs w:val="24"/>
        </w:rPr>
        <w:t>unngå å si «her og der». Det skaper lite forståelse for den som ikke ser. F</w:t>
      </w:r>
      <w:r w:rsidR="00534A7C">
        <w:rPr>
          <w:sz w:val="24"/>
          <w:szCs w:val="24"/>
        </w:rPr>
        <w:t>or eksempel</w:t>
      </w:r>
      <w:r w:rsidRPr="00913E3D">
        <w:rPr>
          <w:sz w:val="24"/>
          <w:szCs w:val="24"/>
        </w:rPr>
        <w:t xml:space="preserve"> når nødutganger </w:t>
      </w:r>
      <w:r w:rsidR="00374807">
        <w:rPr>
          <w:sz w:val="24"/>
          <w:szCs w:val="24"/>
        </w:rPr>
        <w:t xml:space="preserve">eller bønnestasjoner </w:t>
      </w:r>
      <w:r w:rsidRPr="00913E3D">
        <w:rPr>
          <w:sz w:val="24"/>
          <w:szCs w:val="24"/>
        </w:rPr>
        <w:t xml:space="preserve">skal omtales, si </w:t>
      </w:r>
      <w:r w:rsidR="009179FD" w:rsidRPr="00913E3D">
        <w:rPr>
          <w:sz w:val="24"/>
          <w:szCs w:val="24"/>
        </w:rPr>
        <w:t>f</w:t>
      </w:r>
      <w:r w:rsidR="00374807">
        <w:rPr>
          <w:sz w:val="24"/>
          <w:szCs w:val="24"/>
        </w:rPr>
        <w:t>or eksempel</w:t>
      </w:r>
      <w:r w:rsidRPr="00913E3D">
        <w:rPr>
          <w:sz w:val="24"/>
          <w:szCs w:val="24"/>
        </w:rPr>
        <w:t xml:space="preserve">: </w:t>
      </w:r>
      <w:r w:rsidR="009179FD" w:rsidRPr="00913E3D">
        <w:rPr>
          <w:sz w:val="24"/>
          <w:szCs w:val="24"/>
        </w:rPr>
        <w:t>D</w:t>
      </w:r>
      <w:r w:rsidRPr="00913E3D">
        <w:rPr>
          <w:sz w:val="24"/>
          <w:szCs w:val="24"/>
        </w:rPr>
        <w:t xml:space="preserve">er dere kom inn, </w:t>
      </w:r>
      <w:r w:rsidR="00735778" w:rsidRPr="00913E3D">
        <w:rPr>
          <w:sz w:val="24"/>
          <w:szCs w:val="24"/>
        </w:rPr>
        <w:t xml:space="preserve">eller </w:t>
      </w:r>
      <w:r w:rsidRPr="00913E3D">
        <w:rPr>
          <w:sz w:val="24"/>
          <w:szCs w:val="24"/>
        </w:rPr>
        <w:t>bak alteret,</w:t>
      </w:r>
      <w:r w:rsidR="009179FD" w:rsidRPr="00913E3D">
        <w:rPr>
          <w:sz w:val="24"/>
          <w:szCs w:val="24"/>
        </w:rPr>
        <w:t xml:space="preserve"> </w:t>
      </w:r>
      <w:r w:rsidRPr="00913E3D">
        <w:rPr>
          <w:sz w:val="24"/>
          <w:szCs w:val="24"/>
        </w:rPr>
        <w:t>på sjøsiden</w:t>
      </w:r>
      <w:r w:rsidR="00A57408">
        <w:rPr>
          <w:sz w:val="24"/>
          <w:szCs w:val="24"/>
        </w:rPr>
        <w:t>, høyresiden</w:t>
      </w:r>
      <w:r w:rsidRPr="00913E3D">
        <w:rPr>
          <w:sz w:val="24"/>
          <w:szCs w:val="24"/>
        </w:rPr>
        <w:t xml:space="preserve"> osv</w:t>
      </w:r>
      <w:r w:rsidR="00374807">
        <w:rPr>
          <w:sz w:val="24"/>
          <w:szCs w:val="24"/>
        </w:rPr>
        <w:t>.</w:t>
      </w:r>
    </w:p>
    <w:p w14:paraId="3407990A" w14:textId="78FD5980" w:rsidR="00A93AD4" w:rsidRPr="00374807" w:rsidRDefault="006B4153" w:rsidP="00712A93">
      <w:pPr>
        <w:pStyle w:val="Listeavsnitt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Bruk ikke bare håndtegn for å kommunisere at menigheten skal reise eller sette seg, si det også</w:t>
      </w:r>
      <w:r w:rsidR="00133FEF">
        <w:rPr>
          <w:sz w:val="24"/>
          <w:szCs w:val="24"/>
        </w:rPr>
        <w:t xml:space="preserve"> høyt.</w:t>
      </w:r>
    </w:p>
    <w:p w14:paraId="478EB244" w14:textId="5716E0B6" w:rsidR="00453827" w:rsidRPr="00374807" w:rsidRDefault="00735778" w:rsidP="00712A93">
      <w:pPr>
        <w:pStyle w:val="Listeavsnitt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 w:rsidRPr="00374807">
        <w:rPr>
          <w:sz w:val="24"/>
          <w:szCs w:val="24"/>
        </w:rPr>
        <w:t>H</w:t>
      </w:r>
      <w:r w:rsidR="00453827" w:rsidRPr="00374807">
        <w:rPr>
          <w:sz w:val="24"/>
          <w:szCs w:val="24"/>
        </w:rPr>
        <w:t>vis man bruker bilder</w:t>
      </w:r>
      <w:r w:rsidRPr="00374807">
        <w:rPr>
          <w:sz w:val="24"/>
          <w:szCs w:val="24"/>
        </w:rPr>
        <w:t xml:space="preserve"> eller gjenstander</w:t>
      </w:r>
      <w:r w:rsidR="00453827" w:rsidRPr="00374807">
        <w:rPr>
          <w:sz w:val="24"/>
          <w:szCs w:val="24"/>
        </w:rPr>
        <w:t xml:space="preserve"> </w:t>
      </w:r>
      <w:r w:rsidR="00374807">
        <w:rPr>
          <w:sz w:val="24"/>
          <w:szCs w:val="24"/>
        </w:rPr>
        <w:t>for eksempel</w:t>
      </w:r>
      <w:r w:rsidR="00453827" w:rsidRPr="00374807">
        <w:rPr>
          <w:sz w:val="24"/>
          <w:szCs w:val="24"/>
        </w:rPr>
        <w:t xml:space="preserve"> under en preken, så beskriv </w:t>
      </w:r>
      <w:r w:rsidR="00374807">
        <w:rPr>
          <w:sz w:val="24"/>
          <w:szCs w:val="24"/>
        </w:rPr>
        <w:t>det</w:t>
      </w:r>
      <w:r w:rsidR="00453827" w:rsidRPr="00374807">
        <w:rPr>
          <w:sz w:val="24"/>
          <w:szCs w:val="24"/>
        </w:rPr>
        <w:t xml:space="preserve"> også med ord</w:t>
      </w:r>
      <w:r w:rsidR="00190A97">
        <w:rPr>
          <w:sz w:val="24"/>
          <w:szCs w:val="24"/>
        </w:rPr>
        <w:t xml:space="preserve"> (synstolking)</w:t>
      </w:r>
      <w:r w:rsidR="00453827" w:rsidRPr="00374807">
        <w:rPr>
          <w:sz w:val="24"/>
          <w:szCs w:val="24"/>
        </w:rPr>
        <w:t>. Det gir et indre bilde som mange kan ha glede av.</w:t>
      </w:r>
    </w:p>
    <w:p w14:paraId="4F8CE531" w14:textId="77777777" w:rsidR="00762276" w:rsidRDefault="005C5104" w:rsidP="0037001A">
      <w:pPr>
        <w:pStyle w:val="Overskrift2"/>
      </w:pPr>
      <w:r w:rsidRPr="005C5104">
        <w:t>Kirkekaffe</w:t>
      </w:r>
    </w:p>
    <w:p w14:paraId="70508257" w14:textId="77777777" w:rsidR="00762276" w:rsidRPr="00762276" w:rsidRDefault="00762276" w:rsidP="00712A93">
      <w:pPr>
        <w:pStyle w:val="Listeavsnit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="00453827" w:rsidRPr="00762276">
        <w:rPr>
          <w:sz w:val="24"/>
          <w:szCs w:val="24"/>
        </w:rPr>
        <w:t>et viktig å ta initiativ for å inkludere alle. Tro ikke at den som er blind/s</w:t>
      </w:r>
      <w:r w:rsidR="005C5104" w:rsidRPr="00762276">
        <w:rPr>
          <w:sz w:val="24"/>
          <w:szCs w:val="24"/>
        </w:rPr>
        <w:t>ynshemmet</w:t>
      </w:r>
      <w:r w:rsidR="00453827" w:rsidRPr="00762276">
        <w:rPr>
          <w:sz w:val="24"/>
          <w:szCs w:val="24"/>
        </w:rPr>
        <w:t xml:space="preserve"> alltid kjenner folk igjen på stemmen. </w:t>
      </w:r>
      <w:r w:rsidRPr="00762276">
        <w:rPr>
          <w:sz w:val="24"/>
          <w:szCs w:val="24"/>
        </w:rPr>
        <w:t xml:space="preserve">Gi deg selv til kjenne. «Hei, Ingrid her, så koselig å se deg. Skal jeg hente kaffe?». En synshemmet som i mange tilfeller klarer seg godt, kan ha store problemer med å kjenne igjen ansikter, og kan derfor ikke vite hvem og hvor de andre er for eksempel ved kirkekaffe.  Derfor: Bruk eget navn, og andres navn flittig! </w:t>
      </w:r>
    </w:p>
    <w:p w14:paraId="79342223" w14:textId="77777777" w:rsidR="00762276" w:rsidRPr="00762276" w:rsidRDefault="00F66702" w:rsidP="00712A93">
      <w:pPr>
        <w:pStyle w:val="Listeavsnit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762276">
        <w:rPr>
          <w:sz w:val="24"/>
          <w:szCs w:val="24"/>
        </w:rPr>
        <w:lastRenderedPageBreak/>
        <w:t>Unngå spørsmål som: Kjenner du meg igjen?</w:t>
      </w:r>
    </w:p>
    <w:p w14:paraId="51611FAE" w14:textId="4A3A6B55" w:rsidR="00453827" w:rsidRPr="002328E2" w:rsidRDefault="00453827" w:rsidP="00712A93">
      <w:pPr>
        <w:pStyle w:val="Listeavsnitt"/>
        <w:numPr>
          <w:ilvl w:val="0"/>
          <w:numId w:val="4"/>
        </w:numPr>
        <w:spacing w:line="360" w:lineRule="auto"/>
        <w:rPr>
          <w:b/>
          <w:bCs/>
          <w:sz w:val="24"/>
          <w:szCs w:val="24"/>
        </w:rPr>
      </w:pPr>
      <w:r w:rsidRPr="00762276">
        <w:rPr>
          <w:sz w:val="24"/>
          <w:szCs w:val="24"/>
        </w:rPr>
        <w:t xml:space="preserve">For hørselshemmede er det viktig å se ansiktet til den som snakker. Stå ikke med ryggen til! Unngå også unødvendig støy som bakgrunnsmusikk. </w:t>
      </w:r>
    </w:p>
    <w:p w14:paraId="7B14C26A" w14:textId="77777777" w:rsidR="00453827" w:rsidRPr="005A35F6" w:rsidRDefault="00453827" w:rsidP="00712A93">
      <w:pPr>
        <w:spacing w:line="360" w:lineRule="auto"/>
        <w:rPr>
          <w:sz w:val="24"/>
          <w:szCs w:val="24"/>
        </w:rPr>
      </w:pPr>
    </w:p>
    <w:p w14:paraId="66735EE2" w14:textId="71A837B4" w:rsidR="00453827" w:rsidRPr="005A35F6" w:rsidRDefault="00453827" w:rsidP="00453827">
      <w:pPr>
        <w:rPr>
          <w:sz w:val="24"/>
          <w:szCs w:val="24"/>
        </w:rPr>
      </w:pPr>
    </w:p>
    <w:p w14:paraId="730BE009" w14:textId="77777777" w:rsidR="00453827" w:rsidRPr="005A35F6" w:rsidRDefault="00453827" w:rsidP="00453827">
      <w:pPr>
        <w:rPr>
          <w:sz w:val="24"/>
          <w:szCs w:val="24"/>
        </w:rPr>
      </w:pPr>
    </w:p>
    <w:p w14:paraId="299EB49A" w14:textId="77777777" w:rsidR="00977D21" w:rsidRDefault="00977D21"/>
    <w:sectPr w:rsidR="0097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AAF4" w14:textId="77777777" w:rsidR="00DD75AB" w:rsidRDefault="00DD75AB" w:rsidP="009F087C">
      <w:pPr>
        <w:spacing w:after="0" w:line="240" w:lineRule="auto"/>
      </w:pPr>
      <w:r>
        <w:separator/>
      </w:r>
    </w:p>
  </w:endnote>
  <w:endnote w:type="continuationSeparator" w:id="0">
    <w:p w14:paraId="2D022693" w14:textId="77777777" w:rsidR="00DD75AB" w:rsidRDefault="00DD75AB" w:rsidP="009F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F850" w14:textId="77777777" w:rsidR="00DD75AB" w:rsidRDefault="00DD75AB" w:rsidP="009F087C">
      <w:pPr>
        <w:spacing w:after="0" w:line="240" w:lineRule="auto"/>
      </w:pPr>
      <w:r>
        <w:separator/>
      </w:r>
    </w:p>
  </w:footnote>
  <w:footnote w:type="continuationSeparator" w:id="0">
    <w:p w14:paraId="3C09A68E" w14:textId="77777777" w:rsidR="00DD75AB" w:rsidRDefault="00DD75AB" w:rsidP="009F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665"/>
    <w:multiLevelType w:val="hybridMultilevel"/>
    <w:tmpl w:val="13E243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1FD8"/>
    <w:multiLevelType w:val="hybridMultilevel"/>
    <w:tmpl w:val="F2A2C6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A566D"/>
    <w:multiLevelType w:val="hybridMultilevel"/>
    <w:tmpl w:val="DAD24A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56F86"/>
    <w:multiLevelType w:val="hybridMultilevel"/>
    <w:tmpl w:val="4BC66CEE"/>
    <w:lvl w:ilvl="0" w:tplc="A15CE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4353A"/>
    <w:multiLevelType w:val="hybridMultilevel"/>
    <w:tmpl w:val="3B50B6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D2C71"/>
    <w:multiLevelType w:val="hybridMultilevel"/>
    <w:tmpl w:val="32DCB21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693561">
    <w:abstractNumId w:val="3"/>
  </w:num>
  <w:num w:numId="2" w16cid:durableId="727143245">
    <w:abstractNumId w:val="1"/>
  </w:num>
  <w:num w:numId="3" w16cid:durableId="1777869644">
    <w:abstractNumId w:val="5"/>
  </w:num>
  <w:num w:numId="4" w16cid:durableId="709109995">
    <w:abstractNumId w:val="0"/>
  </w:num>
  <w:num w:numId="5" w16cid:durableId="1903323765">
    <w:abstractNumId w:val="4"/>
  </w:num>
  <w:num w:numId="6" w16cid:durableId="19878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27"/>
    <w:rsid w:val="0005299B"/>
    <w:rsid w:val="000D05ED"/>
    <w:rsid w:val="00133FEF"/>
    <w:rsid w:val="00142928"/>
    <w:rsid w:val="001619A2"/>
    <w:rsid w:val="00190A97"/>
    <w:rsid w:val="001E6711"/>
    <w:rsid w:val="001F01EF"/>
    <w:rsid w:val="001F7E1F"/>
    <w:rsid w:val="0021515C"/>
    <w:rsid w:val="002328E2"/>
    <w:rsid w:val="003342A8"/>
    <w:rsid w:val="00336048"/>
    <w:rsid w:val="0037001A"/>
    <w:rsid w:val="00374807"/>
    <w:rsid w:val="003A1FFD"/>
    <w:rsid w:val="003B7330"/>
    <w:rsid w:val="003C0072"/>
    <w:rsid w:val="003F3E49"/>
    <w:rsid w:val="00444E48"/>
    <w:rsid w:val="004470AA"/>
    <w:rsid w:val="00453827"/>
    <w:rsid w:val="004E4F2A"/>
    <w:rsid w:val="0050705C"/>
    <w:rsid w:val="00534A7C"/>
    <w:rsid w:val="005C5104"/>
    <w:rsid w:val="005E7CF9"/>
    <w:rsid w:val="005F6995"/>
    <w:rsid w:val="00650FA2"/>
    <w:rsid w:val="0067714A"/>
    <w:rsid w:val="006B4153"/>
    <w:rsid w:val="006B56F3"/>
    <w:rsid w:val="006E5AF0"/>
    <w:rsid w:val="00712A93"/>
    <w:rsid w:val="00735778"/>
    <w:rsid w:val="0075514D"/>
    <w:rsid w:val="00762276"/>
    <w:rsid w:val="00782814"/>
    <w:rsid w:val="007B045C"/>
    <w:rsid w:val="007B7268"/>
    <w:rsid w:val="007C6BE9"/>
    <w:rsid w:val="008222AE"/>
    <w:rsid w:val="00835487"/>
    <w:rsid w:val="008506E0"/>
    <w:rsid w:val="00865CE6"/>
    <w:rsid w:val="008B2CCE"/>
    <w:rsid w:val="008D00C9"/>
    <w:rsid w:val="008D1267"/>
    <w:rsid w:val="00901E45"/>
    <w:rsid w:val="00913C7F"/>
    <w:rsid w:val="00913E3D"/>
    <w:rsid w:val="00916053"/>
    <w:rsid w:val="009179FD"/>
    <w:rsid w:val="00940023"/>
    <w:rsid w:val="00977D21"/>
    <w:rsid w:val="00987BBA"/>
    <w:rsid w:val="009D6196"/>
    <w:rsid w:val="009F087C"/>
    <w:rsid w:val="00A57408"/>
    <w:rsid w:val="00A927BF"/>
    <w:rsid w:val="00A93AD4"/>
    <w:rsid w:val="00AC785A"/>
    <w:rsid w:val="00AE2DB9"/>
    <w:rsid w:val="00B26153"/>
    <w:rsid w:val="00B61657"/>
    <w:rsid w:val="00BD3714"/>
    <w:rsid w:val="00BF3412"/>
    <w:rsid w:val="00C57F7B"/>
    <w:rsid w:val="00CC0986"/>
    <w:rsid w:val="00CD1DFD"/>
    <w:rsid w:val="00CD400E"/>
    <w:rsid w:val="00CE418B"/>
    <w:rsid w:val="00D07A3F"/>
    <w:rsid w:val="00D25016"/>
    <w:rsid w:val="00D8065E"/>
    <w:rsid w:val="00DC374E"/>
    <w:rsid w:val="00DD75AB"/>
    <w:rsid w:val="00E544C6"/>
    <w:rsid w:val="00EB52F6"/>
    <w:rsid w:val="00EC759E"/>
    <w:rsid w:val="00F10D04"/>
    <w:rsid w:val="00F1626C"/>
    <w:rsid w:val="00F2346B"/>
    <w:rsid w:val="00F24BF0"/>
    <w:rsid w:val="00F513E0"/>
    <w:rsid w:val="00F66702"/>
    <w:rsid w:val="00FD19AD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5EB9"/>
  <w15:chartTrackingRefBased/>
  <w15:docId w15:val="{493ADFE0-B209-4240-AF6F-AA408BDF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27"/>
  </w:style>
  <w:style w:type="paragraph" w:styleId="Overskrift1">
    <w:name w:val="heading 1"/>
    <w:basedOn w:val="Normal"/>
    <w:next w:val="Normal"/>
    <w:link w:val="Overskrift1Tegn"/>
    <w:uiPriority w:val="9"/>
    <w:qFormat/>
    <w:rsid w:val="00F23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382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9F087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F087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F087C"/>
    <w:rPr>
      <w:vertAlign w:val="superscript"/>
    </w:rPr>
  </w:style>
  <w:style w:type="character" w:styleId="Hyperkobling">
    <w:name w:val="Hyperlink"/>
    <w:basedOn w:val="Standardskriftforavsnitt"/>
    <w:uiPriority w:val="99"/>
    <w:semiHidden/>
    <w:unhideWhenUsed/>
    <w:rsid w:val="009F08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E671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E671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E671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671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6711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23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D80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7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5D5C-58C7-416C-9177-E8F7DE69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B. Kunzendorf</dc:creator>
  <cp:keywords/>
  <dc:description/>
  <cp:lastModifiedBy>Silke Pahlke</cp:lastModifiedBy>
  <cp:revision>76</cp:revision>
  <dcterms:created xsi:type="dcterms:W3CDTF">2021-09-23T15:17:00Z</dcterms:created>
  <dcterms:modified xsi:type="dcterms:W3CDTF">2023-06-16T08:20:00Z</dcterms:modified>
</cp:coreProperties>
</file>